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E807" w14:textId="77777777" w:rsidR="00392B1A" w:rsidRDefault="00392B1A" w:rsidP="005901CF">
      <w:pPr>
        <w:pStyle w:val="normal-header"/>
        <w:ind w:firstLine="0"/>
      </w:pPr>
    </w:p>
    <w:p w14:paraId="63802FA7" w14:textId="77777777" w:rsidR="008F4142" w:rsidRDefault="008F4142" w:rsidP="00937166">
      <w:pPr>
        <w:pStyle w:val="normal-header"/>
        <w:ind w:firstLine="0"/>
        <w:jc w:val="center"/>
        <w:rPr>
          <w:rFonts w:cs="Arial"/>
          <w:b/>
          <w:bCs/>
          <w:caps/>
          <w:szCs w:val="20"/>
        </w:rPr>
      </w:pPr>
      <w:r w:rsidRPr="008F4142">
        <w:rPr>
          <w:rFonts w:cs="Arial"/>
          <w:b/>
          <w:bCs/>
          <w:caps/>
          <w:szCs w:val="20"/>
        </w:rPr>
        <w:t xml:space="preserve">Önkormányzati középületek </w:t>
      </w:r>
    </w:p>
    <w:p w14:paraId="6F659B40" w14:textId="77777777" w:rsidR="008F4142" w:rsidRDefault="008F4142" w:rsidP="00937166">
      <w:pPr>
        <w:pStyle w:val="normal-header"/>
        <w:ind w:firstLine="0"/>
        <w:jc w:val="center"/>
        <w:rPr>
          <w:rFonts w:cs="Arial"/>
          <w:b/>
          <w:bCs/>
          <w:caps/>
          <w:szCs w:val="20"/>
        </w:rPr>
      </w:pPr>
      <w:r w:rsidRPr="008F4142">
        <w:rPr>
          <w:rFonts w:cs="Arial"/>
          <w:b/>
          <w:bCs/>
          <w:caps/>
          <w:szCs w:val="20"/>
        </w:rPr>
        <w:t xml:space="preserve">energetikai korszerűsítése </w:t>
      </w:r>
    </w:p>
    <w:p w14:paraId="6B96C606" w14:textId="77777777" w:rsidR="008F4142" w:rsidRDefault="008F4142" w:rsidP="00937166">
      <w:pPr>
        <w:pStyle w:val="normal-header"/>
        <w:ind w:firstLine="0"/>
        <w:jc w:val="center"/>
        <w:rPr>
          <w:rFonts w:cs="Arial"/>
          <w:b/>
          <w:bCs/>
          <w:caps/>
          <w:szCs w:val="20"/>
        </w:rPr>
      </w:pPr>
      <w:r w:rsidRPr="008F4142">
        <w:rPr>
          <w:rFonts w:cs="Arial"/>
          <w:b/>
          <w:bCs/>
          <w:caps/>
          <w:szCs w:val="20"/>
        </w:rPr>
        <w:t xml:space="preserve">Hejőkeresztúr, Muhi, Szentistván és Tiszakeszi </w:t>
      </w:r>
    </w:p>
    <w:p w14:paraId="680012F0" w14:textId="2801E40E" w:rsidR="008F4142" w:rsidRPr="008F4142" w:rsidRDefault="008F4142" w:rsidP="00937166">
      <w:pPr>
        <w:pStyle w:val="normal-header"/>
        <w:ind w:firstLine="0"/>
        <w:jc w:val="center"/>
        <w:rPr>
          <w:b/>
          <w:bCs/>
          <w:caps/>
        </w:rPr>
      </w:pPr>
      <w:r w:rsidRPr="008F4142">
        <w:rPr>
          <w:rFonts w:cs="Arial"/>
          <w:b/>
          <w:bCs/>
          <w:caps/>
          <w:szCs w:val="20"/>
        </w:rPr>
        <w:t>településeken</w:t>
      </w:r>
      <w:r w:rsidRPr="008F4142">
        <w:rPr>
          <w:b/>
          <w:bCs/>
          <w:caps/>
        </w:rPr>
        <w:t xml:space="preserve"> </w:t>
      </w:r>
    </w:p>
    <w:p w14:paraId="74C02ADB" w14:textId="77777777" w:rsidR="00937166" w:rsidRDefault="00937166" w:rsidP="00937166">
      <w:pPr>
        <w:pStyle w:val="normal-header"/>
        <w:ind w:firstLine="0"/>
      </w:pPr>
    </w:p>
    <w:p w14:paraId="0B390754" w14:textId="129451EA" w:rsidR="00937166" w:rsidRDefault="00937166" w:rsidP="00937166">
      <w:pPr>
        <w:pStyle w:val="normal-header"/>
        <w:ind w:firstLine="0"/>
        <w:rPr>
          <w:rFonts w:cs="Arial"/>
          <w:szCs w:val="20"/>
        </w:rPr>
      </w:pPr>
      <w:r>
        <w:rPr>
          <w:rFonts w:cs="Arial"/>
          <w:szCs w:val="20"/>
        </w:rPr>
        <w:t xml:space="preserve">Kedvezményezett: </w:t>
      </w:r>
      <w:r w:rsidR="001A4A72">
        <w:rPr>
          <w:rFonts w:cs="Arial"/>
          <w:szCs w:val="20"/>
        </w:rPr>
        <w:t>Hejőkeresztúr K</w:t>
      </w:r>
      <w:r w:rsidR="00203998" w:rsidRPr="00203998">
        <w:rPr>
          <w:rFonts w:cs="Arial"/>
          <w:szCs w:val="20"/>
        </w:rPr>
        <w:t>özség Önkormányzata</w:t>
      </w:r>
    </w:p>
    <w:p w14:paraId="5F1733A8" w14:textId="0C694559" w:rsidR="001A4A72" w:rsidRDefault="001A4A72" w:rsidP="00937166">
      <w:pPr>
        <w:pStyle w:val="normal-header"/>
        <w:ind w:firstLine="0"/>
        <w:rPr>
          <w:rFonts w:cs="Arial"/>
          <w:szCs w:val="20"/>
        </w:rPr>
      </w:pPr>
      <w:r>
        <w:rPr>
          <w:rFonts w:cs="Arial"/>
          <w:szCs w:val="20"/>
        </w:rPr>
        <w:t>Konzorciumi tagok:</w:t>
      </w:r>
    </w:p>
    <w:p w14:paraId="3D961DBB" w14:textId="128935D1" w:rsidR="001A4A72" w:rsidRDefault="001A4A72" w:rsidP="00937166">
      <w:pPr>
        <w:pStyle w:val="normal-header"/>
        <w:ind w:firstLine="0"/>
        <w:rPr>
          <w:rFonts w:cs="Arial"/>
          <w:szCs w:val="20"/>
        </w:rPr>
      </w:pPr>
      <w:r>
        <w:rPr>
          <w:rFonts w:cs="Arial"/>
          <w:szCs w:val="20"/>
        </w:rPr>
        <w:t xml:space="preserve">Szentistván Nagyközség </w:t>
      </w:r>
      <w:r w:rsidRPr="00203998">
        <w:rPr>
          <w:rFonts w:cs="Arial"/>
          <w:szCs w:val="20"/>
        </w:rPr>
        <w:t>Önkormányzata</w:t>
      </w:r>
      <w:r>
        <w:rPr>
          <w:rFonts w:cs="Arial"/>
          <w:szCs w:val="20"/>
        </w:rPr>
        <w:t>, Muhi</w:t>
      </w:r>
      <w:r>
        <w:rPr>
          <w:rFonts w:cs="Arial"/>
          <w:szCs w:val="20"/>
        </w:rPr>
        <w:t xml:space="preserve"> K</w:t>
      </w:r>
      <w:r w:rsidRPr="00203998">
        <w:rPr>
          <w:rFonts w:cs="Arial"/>
          <w:szCs w:val="20"/>
        </w:rPr>
        <w:t>özség Önkormányzata</w:t>
      </w:r>
      <w:r>
        <w:rPr>
          <w:rFonts w:cs="Arial"/>
          <w:szCs w:val="20"/>
        </w:rPr>
        <w:t>, Tiszakeszi</w:t>
      </w:r>
      <w:r>
        <w:rPr>
          <w:rFonts w:cs="Arial"/>
          <w:szCs w:val="20"/>
        </w:rPr>
        <w:t xml:space="preserve"> K</w:t>
      </w:r>
      <w:r w:rsidRPr="00203998">
        <w:rPr>
          <w:rFonts w:cs="Arial"/>
          <w:szCs w:val="20"/>
        </w:rPr>
        <w:t>özség Önkormányzata</w:t>
      </w:r>
    </w:p>
    <w:p w14:paraId="25DAC70E" w14:textId="0EF4DEBE" w:rsidR="00937166" w:rsidRDefault="00937166" w:rsidP="00937166">
      <w:pPr>
        <w:pStyle w:val="normal-header"/>
        <w:ind w:firstLine="0"/>
        <w:rPr>
          <w:rFonts w:cs="Arial"/>
          <w:szCs w:val="20"/>
        </w:rPr>
      </w:pPr>
      <w:r>
        <w:rPr>
          <w:rFonts w:cs="Arial"/>
          <w:szCs w:val="20"/>
        </w:rPr>
        <w:t xml:space="preserve">Projekt címe: </w:t>
      </w:r>
      <w:r w:rsidR="001A4A72" w:rsidRPr="001A4A72">
        <w:rPr>
          <w:rFonts w:cs="Arial"/>
          <w:szCs w:val="20"/>
        </w:rPr>
        <w:t>Önkormányzati középületek energetikai korszerűsítése Hejőkeresztúr, Muhi, Szentistván és Tiszakeszi településeken</w:t>
      </w:r>
    </w:p>
    <w:p w14:paraId="55133E00" w14:textId="1C556768" w:rsidR="00937166" w:rsidRPr="00587B9A" w:rsidRDefault="00937166" w:rsidP="00937166">
      <w:pPr>
        <w:pStyle w:val="normal-header"/>
        <w:ind w:firstLine="0"/>
        <w:rPr>
          <w:rFonts w:cs="Arial"/>
          <w:szCs w:val="20"/>
        </w:rPr>
      </w:pPr>
      <w:r>
        <w:rPr>
          <w:rFonts w:cs="Arial"/>
          <w:szCs w:val="20"/>
        </w:rPr>
        <w:t>Támogatás összege</w:t>
      </w:r>
      <w:r w:rsidRPr="00587B9A">
        <w:rPr>
          <w:rFonts w:cs="Arial"/>
          <w:szCs w:val="20"/>
        </w:rPr>
        <w:t xml:space="preserve">: </w:t>
      </w:r>
      <w:r w:rsidR="00194C23" w:rsidRPr="00194C23">
        <w:rPr>
          <w:rFonts w:cs="Arial"/>
          <w:szCs w:val="20"/>
        </w:rPr>
        <w:t>304</w:t>
      </w:r>
      <w:r w:rsidR="001A4A72">
        <w:rPr>
          <w:rFonts w:cs="Arial"/>
          <w:szCs w:val="20"/>
        </w:rPr>
        <w:t xml:space="preserve">,155 </w:t>
      </w:r>
      <w:r>
        <w:rPr>
          <w:rFonts w:cs="Arial"/>
          <w:szCs w:val="20"/>
        </w:rPr>
        <w:t>millió forint</w:t>
      </w:r>
    </w:p>
    <w:p w14:paraId="5E3E5EA3" w14:textId="77777777" w:rsidR="00937166" w:rsidRPr="00587B9A" w:rsidRDefault="00317F14" w:rsidP="00937166">
      <w:pPr>
        <w:pStyle w:val="normal-header"/>
        <w:ind w:firstLine="0"/>
        <w:rPr>
          <w:rFonts w:cs="Arial"/>
          <w:szCs w:val="20"/>
        </w:rPr>
      </w:pPr>
      <w:r>
        <w:rPr>
          <w:rFonts w:cs="Arial"/>
          <w:szCs w:val="20"/>
        </w:rPr>
        <w:t>Támogatás intenzitása: 10</w:t>
      </w:r>
      <w:r w:rsidR="00937166" w:rsidRPr="00587B9A">
        <w:rPr>
          <w:rFonts w:cs="Arial"/>
          <w:szCs w:val="20"/>
        </w:rPr>
        <w:t>0%</w:t>
      </w:r>
    </w:p>
    <w:p w14:paraId="19C18ED9" w14:textId="4F131A5B" w:rsidR="00937166" w:rsidRDefault="00937166" w:rsidP="00937166">
      <w:pPr>
        <w:pStyle w:val="normal-header"/>
        <w:ind w:firstLine="0"/>
        <w:rPr>
          <w:rFonts w:cs="Arial"/>
          <w:szCs w:val="20"/>
        </w:rPr>
      </w:pPr>
      <w:r w:rsidRPr="00587B9A">
        <w:rPr>
          <w:rFonts w:cs="Arial"/>
          <w:szCs w:val="20"/>
        </w:rPr>
        <w:t>A</w:t>
      </w:r>
      <w:r>
        <w:rPr>
          <w:rFonts w:cs="Arial"/>
          <w:szCs w:val="20"/>
        </w:rPr>
        <w:t xml:space="preserve"> pr</w:t>
      </w:r>
      <w:r w:rsidR="00317F14">
        <w:rPr>
          <w:rFonts w:cs="Arial"/>
          <w:szCs w:val="20"/>
        </w:rPr>
        <w:t>o</w:t>
      </w:r>
      <w:r w:rsidR="00163DF9">
        <w:rPr>
          <w:rFonts w:cs="Arial"/>
          <w:szCs w:val="20"/>
        </w:rPr>
        <w:t xml:space="preserve">jekt fizikai zárása: </w:t>
      </w:r>
      <w:r w:rsidR="00163DF9" w:rsidRPr="001A4A72">
        <w:rPr>
          <w:rFonts w:cs="Arial"/>
          <w:szCs w:val="20"/>
        </w:rPr>
        <w:t>2021</w:t>
      </w:r>
      <w:r w:rsidR="00203998" w:rsidRPr="001A4A72">
        <w:rPr>
          <w:rFonts w:cs="Arial"/>
          <w:szCs w:val="20"/>
        </w:rPr>
        <w:t>.</w:t>
      </w:r>
      <w:r w:rsidR="001A4A72" w:rsidRPr="001A4A72">
        <w:rPr>
          <w:rFonts w:cs="Arial"/>
          <w:szCs w:val="20"/>
        </w:rPr>
        <w:t>04</w:t>
      </w:r>
      <w:r w:rsidR="00203998" w:rsidRPr="001A4A72">
        <w:rPr>
          <w:rFonts w:cs="Arial"/>
          <w:szCs w:val="20"/>
        </w:rPr>
        <w:t>.3</w:t>
      </w:r>
      <w:r w:rsidR="001A4A72" w:rsidRPr="001A4A72">
        <w:rPr>
          <w:rFonts w:cs="Arial"/>
          <w:szCs w:val="20"/>
        </w:rPr>
        <w:t>0</w:t>
      </w:r>
      <w:r w:rsidR="00203998" w:rsidRPr="001A4A72">
        <w:rPr>
          <w:rFonts w:cs="Arial"/>
          <w:szCs w:val="20"/>
        </w:rPr>
        <w:t>.</w:t>
      </w:r>
    </w:p>
    <w:p w14:paraId="3191E96F" w14:textId="4E4FDD85" w:rsidR="00937166" w:rsidRDefault="00937166" w:rsidP="00937166">
      <w:pPr>
        <w:pStyle w:val="normal-header"/>
        <w:ind w:firstLine="0"/>
        <w:rPr>
          <w:rFonts w:cs="Arial"/>
          <w:szCs w:val="20"/>
        </w:rPr>
      </w:pPr>
      <w:r>
        <w:rPr>
          <w:rFonts w:cs="Arial"/>
          <w:szCs w:val="20"/>
        </w:rPr>
        <w:t xml:space="preserve">Projekt azonosító száma: </w:t>
      </w:r>
      <w:r w:rsidR="00194C23" w:rsidRPr="00194C23">
        <w:rPr>
          <w:rFonts w:cs="Arial"/>
          <w:szCs w:val="20"/>
        </w:rPr>
        <w:t>TOP-3.2.1-BO1-2017-00036</w:t>
      </w:r>
      <w:r w:rsidR="00194C23" w:rsidRPr="009D7341">
        <w:rPr>
          <w:rFonts w:cs="Arial"/>
          <w:szCs w:val="20"/>
        </w:rPr>
        <w:t> </w:t>
      </w:r>
    </w:p>
    <w:p w14:paraId="0E88FB5F" w14:textId="77777777" w:rsidR="00EC4DB6" w:rsidRPr="00587B9A" w:rsidRDefault="00EC4DB6" w:rsidP="00937166">
      <w:pPr>
        <w:pStyle w:val="normal-header"/>
        <w:ind w:firstLine="0"/>
        <w:rPr>
          <w:rFonts w:cs="Arial"/>
          <w:szCs w:val="20"/>
        </w:rPr>
      </w:pPr>
    </w:p>
    <w:p w14:paraId="45B50F8E" w14:textId="77777777" w:rsidR="00937166" w:rsidRDefault="00937166" w:rsidP="00937166">
      <w:pPr>
        <w:pStyle w:val="normal-header"/>
        <w:rPr>
          <w:rFonts w:cs="Arial"/>
          <w:szCs w:val="20"/>
        </w:rPr>
      </w:pPr>
    </w:p>
    <w:p w14:paraId="4E229852" w14:textId="77777777" w:rsidR="00937166" w:rsidRDefault="00937166" w:rsidP="00937166">
      <w:pPr>
        <w:pStyle w:val="normal-header"/>
        <w:ind w:firstLine="0"/>
        <w:jc w:val="center"/>
        <w:rPr>
          <w:b/>
          <w:bCs/>
          <w:caps/>
        </w:rPr>
      </w:pPr>
      <w:r>
        <w:rPr>
          <w:b/>
          <w:bCs/>
          <w:caps/>
        </w:rPr>
        <w:t>Projekt bemutatása</w:t>
      </w:r>
    </w:p>
    <w:p w14:paraId="203A648C" w14:textId="77777777" w:rsidR="00937166" w:rsidRDefault="00937166" w:rsidP="00937166">
      <w:pPr>
        <w:pStyle w:val="normal-header"/>
        <w:rPr>
          <w:rFonts w:cs="Arial"/>
          <w:szCs w:val="20"/>
        </w:rPr>
      </w:pPr>
    </w:p>
    <w:p w14:paraId="156DC5CF" w14:textId="22F85F5D" w:rsidR="00EC4DB6" w:rsidRPr="00EC4DB6" w:rsidRDefault="00EC4DB6" w:rsidP="00EC4DB6">
      <w:pPr>
        <w:pStyle w:val="normal-header"/>
        <w:ind w:firstLine="0"/>
        <w:rPr>
          <w:rFonts w:cs="Arial"/>
          <w:szCs w:val="20"/>
        </w:rPr>
      </w:pPr>
      <w:r w:rsidRPr="00EC4DB6">
        <w:rPr>
          <w:rFonts w:cs="Arial"/>
          <w:szCs w:val="20"/>
        </w:rPr>
        <w:t>Hejőkeresztúr, Tiszakeszi, Muhi és Szentistván Községek Önkormányzata közösen pályázatot nyújt</w:t>
      </w:r>
      <w:r>
        <w:rPr>
          <w:rFonts w:cs="Arial"/>
          <w:szCs w:val="20"/>
        </w:rPr>
        <w:t>ott</w:t>
      </w:r>
      <w:r w:rsidRPr="00EC4DB6">
        <w:rPr>
          <w:rFonts w:cs="Arial"/>
          <w:szCs w:val="20"/>
        </w:rPr>
        <w:t xml:space="preserve"> be a TOP-3.2.1-16 „Önkormányzati épületek energetikai korszerűsítése” című pályázati felhívásra.</w:t>
      </w:r>
    </w:p>
    <w:p w14:paraId="2F4A5597" w14:textId="77777777" w:rsidR="00EC4DB6" w:rsidRPr="00EC4DB6" w:rsidRDefault="00EC4DB6" w:rsidP="00EC4DB6">
      <w:pPr>
        <w:pStyle w:val="Nincstrkz"/>
        <w:rPr>
          <w:rFonts w:ascii="Arial" w:hAnsi="Arial" w:cs="Arial"/>
          <w:szCs w:val="20"/>
        </w:rPr>
      </w:pPr>
    </w:p>
    <w:p w14:paraId="51C24EF5" w14:textId="77777777" w:rsidR="00EC4DB6" w:rsidRPr="00EC4DB6" w:rsidRDefault="00EC4DB6" w:rsidP="00EC4DB6">
      <w:pPr>
        <w:pStyle w:val="normal-header"/>
        <w:ind w:firstLine="0"/>
        <w:rPr>
          <w:rFonts w:cs="Arial"/>
          <w:szCs w:val="20"/>
        </w:rPr>
      </w:pPr>
      <w:r w:rsidRPr="00EC4DB6">
        <w:rPr>
          <w:rFonts w:cs="Arial"/>
          <w:szCs w:val="20"/>
        </w:rPr>
        <w:t>A projekt célja, hogy a konzorciumban résztvevő önkormányzatok tulajdonában lévő, leromlott energetikai állapotú épületek energetikai korszerűsítés útján fejlesztésre kerüljenek. A fejlesztéssel hozzájárulnak az épületek gazdaságosabb fenntartásához, egységes településkép létrehozásához, a település lakossága szempontjából egy élhetőbb környezet kialakításához, valamint az érintett épületekben lévő szolgáltatások színvonalának emeléséhez. Hozzájárul továbbá a Kormány alacsony szén-dioxid-kibocsátású gazdasági céljaihoz is. Legtágabb értelemben a környezetünk védelméhez is hozzájárul.</w:t>
      </w:r>
    </w:p>
    <w:p w14:paraId="265BE353" w14:textId="77777777" w:rsidR="00EC4DB6" w:rsidRPr="00EC4DB6" w:rsidRDefault="00EC4DB6" w:rsidP="00EC4DB6">
      <w:pPr>
        <w:pStyle w:val="normal-header"/>
        <w:ind w:firstLine="0"/>
        <w:rPr>
          <w:rFonts w:cs="Arial"/>
          <w:szCs w:val="20"/>
        </w:rPr>
      </w:pPr>
      <w:r w:rsidRPr="00EC4DB6">
        <w:rPr>
          <w:rFonts w:cs="Arial"/>
          <w:szCs w:val="20"/>
        </w:rPr>
        <w:t>A fejlesztéssel érintett épületek:</w:t>
      </w:r>
    </w:p>
    <w:p w14:paraId="2E2CA438" w14:textId="77777777" w:rsidR="00EC4DB6" w:rsidRPr="00EC4DB6" w:rsidRDefault="00EC4DB6" w:rsidP="00EC4DB6">
      <w:pPr>
        <w:pStyle w:val="normal-header"/>
        <w:ind w:firstLine="0"/>
        <w:rPr>
          <w:rFonts w:cs="Arial"/>
          <w:szCs w:val="20"/>
        </w:rPr>
      </w:pPr>
    </w:p>
    <w:p w14:paraId="01A4D39C" w14:textId="77777777" w:rsidR="00EC4DB6" w:rsidRPr="00EC4DB6" w:rsidRDefault="00EC4DB6" w:rsidP="00EC4DB6">
      <w:pPr>
        <w:pStyle w:val="normal-header"/>
        <w:numPr>
          <w:ilvl w:val="0"/>
          <w:numId w:val="14"/>
        </w:numPr>
        <w:rPr>
          <w:rFonts w:cs="Arial"/>
          <w:szCs w:val="20"/>
        </w:rPr>
      </w:pPr>
      <w:r w:rsidRPr="00EC4DB6">
        <w:rPr>
          <w:rFonts w:cs="Arial"/>
          <w:szCs w:val="20"/>
        </w:rPr>
        <w:t>IV. Béla Körzeti Általános Iskola (Hejőkeresztúr, Petőfi Sándor utca 111., hrsz 422/2)</w:t>
      </w:r>
    </w:p>
    <w:p w14:paraId="2B56C44A" w14:textId="77777777" w:rsidR="00EC4DB6" w:rsidRPr="00EC4DB6" w:rsidRDefault="00EC4DB6" w:rsidP="00EC4DB6">
      <w:pPr>
        <w:pStyle w:val="normal-header"/>
        <w:numPr>
          <w:ilvl w:val="0"/>
          <w:numId w:val="14"/>
        </w:numPr>
        <w:rPr>
          <w:rFonts w:cs="Arial"/>
          <w:szCs w:val="20"/>
        </w:rPr>
      </w:pPr>
      <w:r w:rsidRPr="00EC4DB6">
        <w:rPr>
          <w:rFonts w:cs="Arial"/>
          <w:szCs w:val="20"/>
        </w:rPr>
        <w:t>Kölcsey Ferenc Körzeti Általános Iskola és Alapfokú Művészeti Iskola Muhi Tagiskolája, (Muhi, Rákóczi út 24., hrsz 70)</w:t>
      </w:r>
    </w:p>
    <w:p w14:paraId="3AB522B3" w14:textId="77777777" w:rsidR="00EC4DB6" w:rsidRPr="00EC4DB6" w:rsidRDefault="00EC4DB6" w:rsidP="00EC4DB6">
      <w:pPr>
        <w:pStyle w:val="normal-header"/>
        <w:numPr>
          <w:ilvl w:val="0"/>
          <w:numId w:val="14"/>
        </w:numPr>
        <w:rPr>
          <w:rFonts w:cs="Arial"/>
          <w:szCs w:val="20"/>
        </w:rPr>
      </w:pPr>
      <w:r w:rsidRPr="00EC4DB6">
        <w:rPr>
          <w:rFonts w:cs="Arial"/>
          <w:szCs w:val="20"/>
        </w:rPr>
        <w:t>Polgármesteri Hivatal és Orvosi Rendelő, (Muhi, Rákóczi út 2., hrsz 89/2)</w:t>
      </w:r>
    </w:p>
    <w:p w14:paraId="52010DDF" w14:textId="77777777" w:rsidR="00EC4DB6" w:rsidRPr="00EC4DB6" w:rsidRDefault="00EC4DB6" w:rsidP="00EC4DB6">
      <w:pPr>
        <w:pStyle w:val="normal-header"/>
        <w:numPr>
          <w:ilvl w:val="0"/>
          <w:numId w:val="14"/>
        </w:numPr>
        <w:rPr>
          <w:rFonts w:cs="Arial"/>
          <w:szCs w:val="20"/>
        </w:rPr>
      </w:pPr>
      <w:r w:rsidRPr="00EC4DB6">
        <w:rPr>
          <w:rFonts w:cs="Arial"/>
          <w:szCs w:val="20"/>
        </w:rPr>
        <w:t>Széchenyi István Általános Iskola, (Tiszakeszi, Községháza u. 18., hrsz 2/4)</w:t>
      </w:r>
    </w:p>
    <w:p w14:paraId="0D7E0845" w14:textId="77777777" w:rsidR="00EC4DB6" w:rsidRPr="00EC4DB6" w:rsidRDefault="00EC4DB6" w:rsidP="00EC4DB6">
      <w:pPr>
        <w:pStyle w:val="normal-header"/>
        <w:numPr>
          <w:ilvl w:val="0"/>
          <w:numId w:val="14"/>
        </w:numPr>
        <w:rPr>
          <w:rFonts w:cs="Arial"/>
          <w:szCs w:val="20"/>
        </w:rPr>
      </w:pPr>
      <w:r w:rsidRPr="00EC4DB6">
        <w:rPr>
          <w:rFonts w:cs="Arial"/>
          <w:szCs w:val="20"/>
        </w:rPr>
        <w:t>Polgármesteri Hivatal (3418 Szentistván, Széchenyi utca 8., Hrsz.: 1.)</w:t>
      </w:r>
    </w:p>
    <w:p w14:paraId="370FF3E4" w14:textId="77777777" w:rsidR="00EC4DB6" w:rsidRPr="00EC4DB6" w:rsidRDefault="00EC4DB6" w:rsidP="00EC4DB6">
      <w:pPr>
        <w:pStyle w:val="normal-header"/>
        <w:numPr>
          <w:ilvl w:val="0"/>
          <w:numId w:val="14"/>
        </w:numPr>
        <w:rPr>
          <w:rFonts w:cs="Arial"/>
          <w:szCs w:val="20"/>
        </w:rPr>
      </w:pPr>
      <w:r w:rsidRPr="00EC4DB6">
        <w:rPr>
          <w:rFonts w:cs="Arial"/>
          <w:szCs w:val="20"/>
        </w:rPr>
        <w:t>Civil Ház (3418 Szentistván, Széchenyi utca 10., Hrsz.: 60.)</w:t>
      </w:r>
    </w:p>
    <w:p w14:paraId="7A0C4DD6" w14:textId="77777777" w:rsidR="00EC4DB6" w:rsidRPr="00EC4DB6" w:rsidRDefault="00EC4DB6" w:rsidP="00EC4DB6">
      <w:pPr>
        <w:pStyle w:val="normal-header"/>
        <w:numPr>
          <w:ilvl w:val="0"/>
          <w:numId w:val="14"/>
        </w:numPr>
        <w:rPr>
          <w:rFonts w:cs="Arial"/>
          <w:szCs w:val="20"/>
        </w:rPr>
      </w:pPr>
      <w:r w:rsidRPr="00EC4DB6">
        <w:rPr>
          <w:rFonts w:cs="Arial"/>
          <w:szCs w:val="20"/>
        </w:rPr>
        <w:t>Szentistváni Gézengúz Óvoda (3418 Szentistván, 3418 Szentistván, Széchenyi utca 12/A. hrsz.: 59.)</w:t>
      </w:r>
    </w:p>
    <w:p w14:paraId="45130D0B" w14:textId="77777777" w:rsidR="00EC4DB6" w:rsidRPr="00EC4DB6" w:rsidRDefault="00EC4DB6" w:rsidP="00EC4DB6">
      <w:pPr>
        <w:pStyle w:val="Nincstrkz"/>
        <w:rPr>
          <w:rFonts w:ascii="Arial" w:hAnsi="Arial" w:cs="Arial"/>
          <w:szCs w:val="20"/>
        </w:rPr>
      </w:pPr>
    </w:p>
    <w:p w14:paraId="382EB1E5" w14:textId="77777777" w:rsidR="00EC4DB6" w:rsidRPr="00EC4DB6" w:rsidRDefault="00EC4DB6" w:rsidP="0069733B">
      <w:pPr>
        <w:pStyle w:val="normal-header"/>
        <w:ind w:firstLine="0"/>
        <w:rPr>
          <w:rFonts w:cs="Arial"/>
          <w:szCs w:val="20"/>
        </w:rPr>
      </w:pPr>
      <w:r w:rsidRPr="00EC4DB6">
        <w:rPr>
          <w:rFonts w:cs="Arial"/>
          <w:szCs w:val="20"/>
        </w:rPr>
        <w:t>A fejlesztés során az önállóan támogatható tevékenységek közül az alábbiak kerülnek megvalósításra:</w:t>
      </w:r>
    </w:p>
    <w:p w14:paraId="726B7ACD" w14:textId="77777777" w:rsidR="00EC4DB6" w:rsidRPr="00EC4DB6" w:rsidRDefault="00EC4DB6" w:rsidP="0069733B">
      <w:pPr>
        <w:pStyle w:val="normal-header"/>
        <w:numPr>
          <w:ilvl w:val="0"/>
          <w:numId w:val="14"/>
        </w:numPr>
        <w:rPr>
          <w:rFonts w:cs="Arial"/>
          <w:szCs w:val="20"/>
        </w:rPr>
      </w:pPr>
      <w:r w:rsidRPr="00EC4DB6">
        <w:rPr>
          <w:rFonts w:cs="Arial"/>
          <w:szCs w:val="20"/>
        </w:rPr>
        <w:t>Külső határoló szerkezetek korszerűsítése (utólagos homlokzati és födém hőszigetelés, nyílászárók cseréje vagy korszerűsítése)</w:t>
      </w:r>
    </w:p>
    <w:p w14:paraId="2052F7CC" w14:textId="77777777" w:rsidR="00EC4DB6" w:rsidRPr="00EC4DB6" w:rsidRDefault="00EC4DB6" w:rsidP="0069733B">
      <w:pPr>
        <w:pStyle w:val="normal-header"/>
        <w:numPr>
          <w:ilvl w:val="0"/>
          <w:numId w:val="14"/>
        </w:numPr>
        <w:rPr>
          <w:rFonts w:cs="Arial"/>
          <w:szCs w:val="20"/>
        </w:rPr>
      </w:pPr>
      <w:r w:rsidRPr="00EC4DB6">
        <w:rPr>
          <w:rFonts w:cs="Arial"/>
          <w:szCs w:val="20"/>
        </w:rPr>
        <w:t>Fűtési, HMV rendszerek korszerűsítése</w:t>
      </w:r>
    </w:p>
    <w:p w14:paraId="29F90130" w14:textId="77777777" w:rsidR="00EC4DB6" w:rsidRPr="00EC4DB6" w:rsidRDefault="00EC4DB6" w:rsidP="0069733B">
      <w:pPr>
        <w:pStyle w:val="normal-header"/>
        <w:numPr>
          <w:ilvl w:val="0"/>
          <w:numId w:val="14"/>
        </w:numPr>
        <w:rPr>
          <w:rFonts w:cs="Arial"/>
          <w:szCs w:val="20"/>
        </w:rPr>
      </w:pPr>
      <w:r w:rsidRPr="00EC4DB6">
        <w:rPr>
          <w:rFonts w:cs="Arial"/>
          <w:szCs w:val="20"/>
        </w:rPr>
        <w:t>Napelemes rendszerek telepítése</w:t>
      </w:r>
    </w:p>
    <w:p w14:paraId="50AF4B21" w14:textId="77777777" w:rsidR="00EC4DB6" w:rsidRPr="00EC4DB6" w:rsidRDefault="00EC4DB6" w:rsidP="00EC4DB6">
      <w:pPr>
        <w:pStyle w:val="normal-header"/>
        <w:ind w:firstLine="0"/>
        <w:rPr>
          <w:rFonts w:cs="Arial"/>
          <w:szCs w:val="20"/>
        </w:rPr>
      </w:pPr>
    </w:p>
    <w:p w14:paraId="6FE20FC5" w14:textId="77777777" w:rsidR="00EC4DB6" w:rsidRPr="00EC4DB6" w:rsidRDefault="00EC4DB6" w:rsidP="00EC4DB6">
      <w:pPr>
        <w:pStyle w:val="normal-header"/>
        <w:ind w:firstLine="0"/>
        <w:rPr>
          <w:rFonts w:cs="Arial"/>
          <w:szCs w:val="20"/>
        </w:rPr>
      </w:pPr>
      <w:r w:rsidRPr="00EC4DB6">
        <w:rPr>
          <w:rFonts w:cs="Arial"/>
          <w:szCs w:val="20"/>
        </w:rPr>
        <w:t>Önállóan nem támogatható tevékenységek:</w:t>
      </w:r>
    </w:p>
    <w:p w14:paraId="4E83F027" w14:textId="77777777" w:rsidR="00EC4DB6" w:rsidRPr="00EC4DB6" w:rsidRDefault="00EC4DB6" w:rsidP="0069733B">
      <w:pPr>
        <w:pStyle w:val="normal-header"/>
        <w:numPr>
          <w:ilvl w:val="0"/>
          <w:numId w:val="14"/>
        </w:numPr>
        <w:rPr>
          <w:rFonts w:cs="Arial"/>
          <w:szCs w:val="20"/>
        </w:rPr>
      </w:pPr>
      <w:r w:rsidRPr="00EC4DB6">
        <w:rPr>
          <w:rFonts w:cs="Arial"/>
          <w:szCs w:val="20"/>
        </w:rPr>
        <w:t>Fűtési, HMV rendszerek korszerűsítése</w:t>
      </w:r>
    </w:p>
    <w:p w14:paraId="36A0DE1D" w14:textId="77777777" w:rsidR="00EC4DB6" w:rsidRPr="00EC4DB6" w:rsidRDefault="00EC4DB6" w:rsidP="0069733B">
      <w:pPr>
        <w:pStyle w:val="normal-header"/>
        <w:numPr>
          <w:ilvl w:val="0"/>
          <w:numId w:val="14"/>
        </w:numPr>
        <w:rPr>
          <w:rFonts w:cs="Arial"/>
          <w:szCs w:val="20"/>
        </w:rPr>
      </w:pPr>
      <w:r w:rsidRPr="00EC4DB6">
        <w:rPr>
          <w:rFonts w:cs="Arial"/>
          <w:szCs w:val="20"/>
        </w:rPr>
        <w:t>Akadálymentesítés</w:t>
      </w:r>
    </w:p>
    <w:p w14:paraId="5475BF1F" w14:textId="77777777" w:rsidR="00EC4DB6" w:rsidRPr="00EC4DB6" w:rsidRDefault="00EC4DB6" w:rsidP="0069733B">
      <w:pPr>
        <w:pStyle w:val="normal-header"/>
        <w:numPr>
          <w:ilvl w:val="0"/>
          <w:numId w:val="14"/>
        </w:numPr>
        <w:rPr>
          <w:rFonts w:cs="Arial"/>
          <w:szCs w:val="20"/>
        </w:rPr>
      </w:pPr>
      <w:r w:rsidRPr="00EC4DB6">
        <w:rPr>
          <w:rFonts w:cs="Arial"/>
          <w:szCs w:val="20"/>
        </w:rPr>
        <w:t>Nyilvánosság biztosítása</w:t>
      </w:r>
    </w:p>
    <w:p w14:paraId="4431F821" w14:textId="77777777" w:rsidR="00EC4DB6" w:rsidRPr="00EC4DB6" w:rsidRDefault="00EC4DB6" w:rsidP="0069733B">
      <w:pPr>
        <w:pStyle w:val="normal-header"/>
        <w:numPr>
          <w:ilvl w:val="0"/>
          <w:numId w:val="14"/>
        </w:numPr>
        <w:rPr>
          <w:rFonts w:cs="Arial"/>
          <w:szCs w:val="20"/>
        </w:rPr>
      </w:pPr>
      <w:r w:rsidRPr="00EC4DB6">
        <w:rPr>
          <w:rFonts w:cs="Arial"/>
          <w:szCs w:val="20"/>
        </w:rPr>
        <w:t>Képzések kidolgozása és megtartása</w:t>
      </w:r>
    </w:p>
    <w:p w14:paraId="4C08EB18" w14:textId="77777777" w:rsidR="00EC4DB6" w:rsidRPr="00EC4DB6" w:rsidRDefault="00EC4DB6" w:rsidP="00EC4DB6">
      <w:pPr>
        <w:pStyle w:val="normal-header"/>
        <w:ind w:firstLine="0"/>
        <w:rPr>
          <w:rFonts w:cs="Arial"/>
          <w:szCs w:val="20"/>
        </w:rPr>
      </w:pPr>
    </w:p>
    <w:p w14:paraId="0D2FE125" w14:textId="77777777" w:rsidR="00EC4DB6" w:rsidRPr="00EC4DB6" w:rsidRDefault="00EC4DB6" w:rsidP="00EC4DB6">
      <w:pPr>
        <w:pStyle w:val="normal-header"/>
        <w:ind w:firstLine="0"/>
        <w:rPr>
          <w:rFonts w:cs="Arial"/>
          <w:szCs w:val="20"/>
        </w:rPr>
      </w:pPr>
      <w:r w:rsidRPr="00EC4DB6">
        <w:rPr>
          <w:rFonts w:cs="Arial"/>
          <w:szCs w:val="20"/>
        </w:rPr>
        <w:t xml:space="preserve">A projekt nem tartozik a 314/2005. </w:t>
      </w:r>
      <w:proofErr w:type="spellStart"/>
      <w:r w:rsidRPr="00EC4DB6">
        <w:rPr>
          <w:rFonts w:cs="Arial"/>
          <w:szCs w:val="20"/>
        </w:rPr>
        <w:t>Korm</w:t>
      </w:r>
      <w:proofErr w:type="spellEnd"/>
      <w:r w:rsidRPr="00EC4DB6">
        <w:rPr>
          <w:rFonts w:cs="Arial"/>
          <w:szCs w:val="20"/>
        </w:rPr>
        <w:t xml:space="preserve"> rendelet hatálya alá, klímakockázata nincs. Megvalósításával csökken a környezeti terhelés.</w:t>
      </w:r>
    </w:p>
    <w:p w14:paraId="00DD11BA" w14:textId="77777777" w:rsidR="00EC4DB6" w:rsidRPr="00EC4DB6" w:rsidRDefault="00EC4DB6" w:rsidP="00EC4DB6">
      <w:pPr>
        <w:pStyle w:val="normal-header"/>
        <w:ind w:firstLine="0"/>
        <w:rPr>
          <w:rFonts w:cs="Arial"/>
          <w:szCs w:val="20"/>
        </w:rPr>
      </w:pPr>
    </w:p>
    <w:p w14:paraId="3BFDB269" w14:textId="77777777" w:rsidR="00EC4DB6" w:rsidRPr="00EC4DB6" w:rsidRDefault="00EC4DB6" w:rsidP="00EC4DB6">
      <w:pPr>
        <w:pStyle w:val="normal-header"/>
        <w:ind w:firstLine="0"/>
        <w:rPr>
          <w:rFonts w:cs="Arial"/>
          <w:szCs w:val="20"/>
        </w:rPr>
      </w:pPr>
      <w:r w:rsidRPr="00EC4DB6">
        <w:rPr>
          <w:rFonts w:cs="Arial"/>
          <w:szCs w:val="20"/>
        </w:rPr>
        <w:t>A projektnek a 2000/60/EK, illetve 221/2004. (VII.21.) Korm. rendelet szerint a vizek állapotára gyakorolt hatása nincs.</w:t>
      </w:r>
    </w:p>
    <w:p w14:paraId="0EB23593" w14:textId="77777777" w:rsidR="00EC4DB6" w:rsidRPr="00EC4DB6" w:rsidRDefault="00EC4DB6" w:rsidP="00EC4DB6">
      <w:pPr>
        <w:pStyle w:val="normal-header"/>
        <w:ind w:firstLine="0"/>
        <w:rPr>
          <w:rFonts w:cs="Arial"/>
          <w:szCs w:val="20"/>
        </w:rPr>
      </w:pPr>
    </w:p>
    <w:p w14:paraId="65BDF5A8" w14:textId="77777777" w:rsidR="00EC4DB6" w:rsidRPr="00EC4DB6" w:rsidRDefault="00EC4DB6" w:rsidP="00EC4DB6">
      <w:pPr>
        <w:pStyle w:val="normal-header"/>
        <w:ind w:firstLine="0"/>
        <w:rPr>
          <w:rFonts w:cs="Arial"/>
          <w:szCs w:val="20"/>
        </w:rPr>
      </w:pPr>
      <w:r w:rsidRPr="00EC4DB6">
        <w:rPr>
          <w:rFonts w:cs="Arial"/>
          <w:szCs w:val="20"/>
        </w:rPr>
        <w:t xml:space="preserve">A projekt megvalósítását és fenntartását veszélyeztető éghajlati, időjárási tényezők kapcsán fellépő kockázatokra a Projekt Terv kockázatkezelési stratégiája kitér. A megvalósítás során esetlegesen fellépő </w:t>
      </w:r>
      <w:proofErr w:type="spellStart"/>
      <w:r w:rsidRPr="00EC4DB6">
        <w:rPr>
          <w:rFonts w:cs="Arial"/>
          <w:szCs w:val="20"/>
        </w:rPr>
        <w:t>havária</w:t>
      </w:r>
      <w:proofErr w:type="spellEnd"/>
      <w:r w:rsidRPr="00EC4DB6">
        <w:rPr>
          <w:rFonts w:cs="Arial"/>
          <w:szCs w:val="20"/>
        </w:rPr>
        <w:t>, környezeti katasztrófa esetén a kivitelezői kötelező felelősségbiztosítás mérsékli a kockázatot, ennek megléte a közbeszerzés során ellenőrzésre kerül. A projekt fenntartása kapcsán a klímakockázat az extrém mennyiségű csapadék, illetve szélsőséges hőmérséklet kapcsán vehető számba, mely első osztályú kivitelezési munka (hatályos jogszabályoknak, műszaki előírásoknak irányelveknek, szabványoknak) megkövetelésével minimalizálható (mű állékonysága, kialakítása, anyaghasználat). Aszály, szárazság, egyéb környezeti tényező kockázatával jelen projekt nem érintett.</w:t>
      </w:r>
    </w:p>
    <w:p w14:paraId="43862325" w14:textId="77777777" w:rsidR="00EC4DB6" w:rsidRPr="00EC4DB6" w:rsidRDefault="00EC4DB6" w:rsidP="00EC4DB6">
      <w:pPr>
        <w:pStyle w:val="normal-header"/>
        <w:ind w:firstLine="0"/>
        <w:rPr>
          <w:rFonts w:cs="Arial"/>
          <w:szCs w:val="20"/>
        </w:rPr>
      </w:pPr>
    </w:p>
    <w:p w14:paraId="0BFF189D" w14:textId="77777777" w:rsidR="00EC4DB6" w:rsidRPr="00EC4DB6" w:rsidRDefault="00EC4DB6" w:rsidP="00EC4DB6">
      <w:pPr>
        <w:pStyle w:val="normal-header"/>
        <w:ind w:firstLine="0"/>
        <w:rPr>
          <w:rFonts w:cs="Arial"/>
          <w:szCs w:val="20"/>
        </w:rPr>
      </w:pPr>
      <w:r w:rsidRPr="00EC4DB6">
        <w:rPr>
          <w:rFonts w:cs="Arial"/>
          <w:szCs w:val="20"/>
        </w:rPr>
        <w:t>A fejlesztéssel érintett épületek az alábbi támogatható funkcióknak adnak otthont:</w:t>
      </w:r>
    </w:p>
    <w:p w14:paraId="545FEE2A" w14:textId="77777777" w:rsidR="00EC4DB6" w:rsidRPr="00EC4DB6" w:rsidRDefault="00EC4DB6" w:rsidP="00A76EED">
      <w:pPr>
        <w:pStyle w:val="normal-header"/>
        <w:numPr>
          <w:ilvl w:val="0"/>
          <w:numId w:val="15"/>
        </w:numPr>
        <w:rPr>
          <w:rFonts w:cs="Arial"/>
          <w:szCs w:val="20"/>
        </w:rPr>
      </w:pPr>
      <w:r w:rsidRPr="00EC4DB6">
        <w:rPr>
          <w:rFonts w:cs="Arial"/>
          <w:szCs w:val="20"/>
        </w:rPr>
        <w:t>Alap- és középfokú oktatási intézmények és kapcsolódó épületeik: iskolaépület (Hejőkeresztúr, Tiszakeszi, Muhi)</w:t>
      </w:r>
    </w:p>
    <w:p w14:paraId="7F40A4C2" w14:textId="77777777" w:rsidR="00EC4DB6" w:rsidRPr="00EC4DB6" w:rsidRDefault="00EC4DB6" w:rsidP="00A76EED">
      <w:pPr>
        <w:pStyle w:val="normal-header"/>
        <w:numPr>
          <w:ilvl w:val="0"/>
          <w:numId w:val="15"/>
        </w:numPr>
        <w:rPr>
          <w:rFonts w:cs="Arial"/>
          <w:szCs w:val="20"/>
        </w:rPr>
      </w:pPr>
      <w:r w:rsidRPr="00EC4DB6">
        <w:rPr>
          <w:rFonts w:cs="Arial"/>
          <w:szCs w:val="20"/>
        </w:rPr>
        <w:t>Művelődési Házak, színházak, egyéb, rendszeresen használt közösségi terek (Szentistván)</w:t>
      </w:r>
    </w:p>
    <w:p w14:paraId="6DFDAF12" w14:textId="77777777" w:rsidR="00EC4DB6" w:rsidRPr="00EC4DB6" w:rsidRDefault="00EC4DB6" w:rsidP="00A76EED">
      <w:pPr>
        <w:pStyle w:val="normal-header"/>
        <w:numPr>
          <w:ilvl w:val="0"/>
          <w:numId w:val="15"/>
        </w:numPr>
        <w:rPr>
          <w:rFonts w:cs="Arial"/>
          <w:szCs w:val="20"/>
        </w:rPr>
      </w:pPr>
      <w:r w:rsidRPr="00EC4DB6">
        <w:rPr>
          <w:rFonts w:cs="Arial"/>
          <w:szCs w:val="20"/>
        </w:rPr>
        <w:t>Közigazgatási funkciót ellátó hivatali intézmények (Muhi, Szentistván)</w:t>
      </w:r>
    </w:p>
    <w:p w14:paraId="38322479" w14:textId="77777777" w:rsidR="00EC4DB6" w:rsidRPr="00EC4DB6" w:rsidRDefault="00EC4DB6" w:rsidP="00A76EED">
      <w:pPr>
        <w:pStyle w:val="normal-header"/>
        <w:numPr>
          <w:ilvl w:val="0"/>
          <w:numId w:val="15"/>
        </w:numPr>
        <w:rPr>
          <w:rFonts w:cs="Arial"/>
          <w:szCs w:val="20"/>
        </w:rPr>
      </w:pPr>
      <w:r w:rsidRPr="00EC4DB6">
        <w:rPr>
          <w:rFonts w:cs="Arial"/>
          <w:szCs w:val="20"/>
        </w:rPr>
        <w:t>TOP 1.4.1 felhívásban támogatható funkciók: óvodai ellátás (Szentistván)</w:t>
      </w:r>
    </w:p>
    <w:p w14:paraId="76AE1530" w14:textId="77777777" w:rsidR="00EC4DB6" w:rsidRPr="00EC4DB6" w:rsidRDefault="00EC4DB6" w:rsidP="00A76EED">
      <w:pPr>
        <w:pStyle w:val="normal-header"/>
        <w:numPr>
          <w:ilvl w:val="0"/>
          <w:numId w:val="15"/>
        </w:numPr>
        <w:rPr>
          <w:rFonts w:cs="Arial"/>
          <w:szCs w:val="20"/>
        </w:rPr>
      </w:pPr>
      <w:r w:rsidRPr="00EC4DB6">
        <w:rPr>
          <w:rFonts w:cs="Arial"/>
          <w:szCs w:val="20"/>
        </w:rPr>
        <w:t>TOP 4.1.1 felhívásban támogatható funkciók: háziorvosi és házi gyermekorvosi ellátás (Muhi)</w:t>
      </w:r>
    </w:p>
    <w:p w14:paraId="0F6FCD79" w14:textId="77777777" w:rsidR="00EC4DB6" w:rsidRPr="00EC4DB6" w:rsidRDefault="00EC4DB6" w:rsidP="00EC4DB6">
      <w:pPr>
        <w:pStyle w:val="normal-header"/>
        <w:ind w:firstLine="0"/>
        <w:rPr>
          <w:rFonts w:cs="Arial"/>
          <w:szCs w:val="20"/>
        </w:rPr>
      </w:pPr>
    </w:p>
    <w:p w14:paraId="4F2A5853" w14:textId="77777777" w:rsidR="00EC4DB6" w:rsidRPr="00EC4DB6" w:rsidRDefault="00EC4DB6" w:rsidP="00EC4DB6">
      <w:pPr>
        <w:pStyle w:val="normal-header"/>
        <w:ind w:firstLine="0"/>
        <w:rPr>
          <w:rFonts w:cs="Arial"/>
          <w:szCs w:val="20"/>
        </w:rPr>
      </w:pPr>
      <w:r w:rsidRPr="00EC4DB6">
        <w:rPr>
          <w:rFonts w:cs="Arial"/>
          <w:szCs w:val="20"/>
        </w:rPr>
        <w:t>A fejlesztés során 7 db önálló energetikai rendszerrel rendelkező épület energetikai korszerűsítése valósul meg, mely ezáltal egy „összetett beruházás” lesz. Az épületek a nagyközönség számára látogathatóak, ezzel is elősegítve a szemléletformálást, a műszaki információk, tapasztalatok terjesztését, mely szintén a program egyik feladata.</w:t>
      </w:r>
    </w:p>
    <w:p w14:paraId="268B38ED" w14:textId="77777777" w:rsidR="00EC4DB6" w:rsidRPr="00EC4DB6" w:rsidRDefault="00EC4DB6" w:rsidP="00EC4DB6">
      <w:pPr>
        <w:pStyle w:val="normal-header"/>
        <w:ind w:firstLine="0"/>
        <w:rPr>
          <w:rFonts w:cs="Arial"/>
          <w:szCs w:val="20"/>
        </w:rPr>
      </w:pPr>
    </w:p>
    <w:p w14:paraId="4613AE98" w14:textId="77777777" w:rsidR="00EC4DB6" w:rsidRPr="00EC4DB6" w:rsidRDefault="00EC4DB6" w:rsidP="00EC4DB6">
      <w:pPr>
        <w:pStyle w:val="normal-header"/>
        <w:ind w:firstLine="0"/>
        <w:rPr>
          <w:rFonts w:cs="Arial"/>
          <w:szCs w:val="20"/>
        </w:rPr>
      </w:pPr>
      <w:r w:rsidRPr="00EC4DB6">
        <w:rPr>
          <w:rFonts w:cs="Arial"/>
          <w:szCs w:val="20"/>
        </w:rPr>
        <w:t>Számszerűsíthető eredmények:</w:t>
      </w:r>
    </w:p>
    <w:p w14:paraId="7C1DD688" w14:textId="77777777" w:rsidR="00EC4DB6" w:rsidRPr="00EC4DB6" w:rsidRDefault="00EC4DB6" w:rsidP="00A76EED">
      <w:pPr>
        <w:pStyle w:val="normal-header"/>
        <w:numPr>
          <w:ilvl w:val="0"/>
          <w:numId w:val="16"/>
        </w:numPr>
        <w:rPr>
          <w:rFonts w:cs="Arial"/>
          <w:szCs w:val="20"/>
        </w:rPr>
      </w:pPr>
      <w:r w:rsidRPr="00EC4DB6">
        <w:rPr>
          <w:rFonts w:cs="Arial"/>
          <w:szCs w:val="20"/>
        </w:rPr>
        <w:t>Üvegházhatást okozó gázok csökkentése: az üvegházhatású gázok becsült éves csökkenése: 202,77 CO2 egyenérték (t/év)</w:t>
      </w:r>
    </w:p>
    <w:p w14:paraId="1FBC0D07" w14:textId="77777777" w:rsidR="00EC4DB6" w:rsidRPr="00EC4DB6" w:rsidRDefault="00EC4DB6" w:rsidP="00A76EED">
      <w:pPr>
        <w:pStyle w:val="normal-header"/>
        <w:numPr>
          <w:ilvl w:val="0"/>
          <w:numId w:val="16"/>
        </w:numPr>
        <w:rPr>
          <w:rFonts w:cs="Arial"/>
          <w:szCs w:val="20"/>
        </w:rPr>
      </w:pPr>
      <w:r w:rsidRPr="00EC4DB6">
        <w:rPr>
          <w:rFonts w:cs="Arial"/>
          <w:szCs w:val="20"/>
        </w:rPr>
        <w:t>Energiahatékonyság: A középületek éves primerenergia-fogyasztásának csökkenése: 770 809,83 kWh/év</w:t>
      </w:r>
    </w:p>
    <w:p w14:paraId="0C4C957F" w14:textId="77777777" w:rsidR="00EC4DB6" w:rsidRPr="00EC4DB6" w:rsidRDefault="00EC4DB6" w:rsidP="00A76EED">
      <w:pPr>
        <w:pStyle w:val="normal-header"/>
        <w:numPr>
          <w:ilvl w:val="0"/>
          <w:numId w:val="16"/>
        </w:numPr>
        <w:rPr>
          <w:rFonts w:cs="Arial"/>
          <w:szCs w:val="20"/>
        </w:rPr>
      </w:pPr>
      <w:r w:rsidRPr="00EC4DB6">
        <w:rPr>
          <w:rFonts w:cs="Arial"/>
          <w:szCs w:val="20"/>
        </w:rPr>
        <w:t>Megújuló energiaforrások: A megújuló energia-termelés további kapacitása: 46,7760 kW</w:t>
      </w:r>
    </w:p>
    <w:p w14:paraId="710FD557" w14:textId="77777777" w:rsidR="00EC4DB6" w:rsidRPr="00EC4DB6" w:rsidRDefault="00EC4DB6" w:rsidP="00A76EED">
      <w:pPr>
        <w:pStyle w:val="normal-header"/>
        <w:numPr>
          <w:ilvl w:val="0"/>
          <w:numId w:val="16"/>
        </w:numPr>
        <w:rPr>
          <w:rFonts w:cs="Arial"/>
          <w:szCs w:val="20"/>
        </w:rPr>
      </w:pPr>
      <w:r w:rsidRPr="00EC4DB6">
        <w:rPr>
          <w:rFonts w:cs="Arial"/>
          <w:szCs w:val="20"/>
        </w:rPr>
        <w:t xml:space="preserve">Energiahatékonysági fejlesztések által elért primer </w:t>
      </w:r>
      <w:proofErr w:type="gramStart"/>
      <w:r w:rsidRPr="00EC4DB6">
        <w:rPr>
          <w:rFonts w:cs="Arial"/>
          <w:szCs w:val="20"/>
        </w:rPr>
        <w:t>energia felhasználás</w:t>
      </w:r>
      <w:proofErr w:type="gramEnd"/>
      <w:r w:rsidRPr="00EC4DB6">
        <w:rPr>
          <w:rFonts w:cs="Arial"/>
          <w:szCs w:val="20"/>
        </w:rPr>
        <w:t xml:space="preserve"> csökkenés: 2 467,69 GJ/év</w:t>
      </w:r>
    </w:p>
    <w:p w14:paraId="07787141" w14:textId="77777777" w:rsidR="00EC4DB6" w:rsidRPr="00EC4DB6" w:rsidRDefault="00EC4DB6" w:rsidP="00A76EED">
      <w:pPr>
        <w:pStyle w:val="normal-header"/>
        <w:numPr>
          <w:ilvl w:val="0"/>
          <w:numId w:val="16"/>
        </w:numPr>
        <w:rPr>
          <w:rFonts w:cs="Arial"/>
          <w:szCs w:val="20"/>
        </w:rPr>
      </w:pPr>
      <w:r w:rsidRPr="00EC4DB6">
        <w:rPr>
          <w:rFonts w:cs="Arial"/>
          <w:szCs w:val="20"/>
        </w:rPr>
        <w:t>A megújuló energiaforrásból előállított energiamennyiség: 154,59 GJ/év</w:t>
      </w:r>
    </w:p>
    <w:p w14:paraId="329D8DD3" w14:textId="77777777" w:rsidR="00EC4DB6" w:rsidRPr="00EC4DB6" w:rsidRDefault="00EC4DB6" w:rsidP="00EC4DB6">
      <w:pPr>
        <w:pStyle w:val="normal-header"/>
        <w:ind w:firstLine="0"/>
        <w:rPr>
          <w:rFonts w:cs="Arial"/>
          <w:szCs w:val="20"/>
        </w:rPr>
      </w:pPr>
    </w:p>
    <w:p w14:paraId="6156AEDE" w14:textId="77777777" w:rsidR="00EC4DB6" w:rsidRPr="00EC4DB6" w:rsidRDefault="00EC4DB6" w:rsidP="00EC4DB6">
      <w:pPr>
        <w:pStyle w:val="normal-header"/>
        <w:ind w:firstLine="0"/>
        <w:rPr>
          <w:rFonts w:cs="Arial"/>
          <w:szCs w:val="20"/>
        </w:rPr>
      </w:pPr>
      <w:r w:rsidRPr="00EC4DB6">
        <w:rPr>
          <w:rFonts w:cs="Arial"/>
          <w:szCs w:val="20"/>
        </w:rPr>
        <w:t>Fajlagos korlátok:</w:t>
      </w:r>
    </w:p>
    <w:p w14:paraId="557F64F8" w14:textId="77777777" w:rsidR="00EC4DB6" w:rsidRPr="00EC4DB6" w:rsidRDefault="00EC4DB6" w:rsidP="00A76EED">
      <w:pPr>
        <w:pStyle w:val="normal-header"/>
        <w:numPr>
          <w:ilvl w:val="0"/>
          <w:numId w:val="17"/>
        </w:numPr>
        <w:rPr>
          <w:rFonts w:cs="Arial"/>
          <w:szCs w:val="20"/>
        </w:rPr>
      </w:pPr>
      <w:r w:rsidRPr="00EC4DB6">
        <w:rPr>
          <w:rFonts w:cs="Arial"/>
          <w:szCs w:val="20"/>
        </w:rPr>
        <w:t>Projektszintű ÜHG fajlagos érték: 1.415.308.- Ft/CO2 egyenérték (t)</w:t>
      </w:r>
    </w:p>
    <w:sectPr w:rsidR="00EC4DB6" w:rsidRPr="00EC4DB6" w:rsidSect="00FC09DE">
      <w:headerReference w:type="default" r:id="rId7"/>
      <w:footerReference w:type="default" r:id="rId8"/>
      <w:pgSz w:w="11906" w:h="16838" w:code="9"/>
      <w:pgMar w:top="962" w:right="1134" w:bottom="1418" w:left="1134" w:header="567"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383F" w14:textId="77777777" w:rsidR="00591B7B" w:rsidRDefault="00591B7B" w:rsidP="00AB4900">
      <w:pPr>
        <w:spacing w:after="0" w:line="240" w:lineRule="auto"/>
      </w:pPr>
      <w:r>
        <w:separator/>
      </w:r>
    </w:p>
  </w:endnote>
  <w:endnote w:type="continuationSeparator" w:id="0">
    <w:p w14:paraId="106DFD2A" w14:textId="77777777" w:rsidR="00591B7B" w:rsidRDefault="00591B7B"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69C4" w14:textId="77777777" w:rsidR="005E2EDE" w:rsidRDefault="005E2EDE">
    <w:pPr>
      <w:pStyle w:val="llb"/>
    </w:pPr>
  </w:p>
  <w:p w14:paraId="3D3F745F" w14:textId="77777777" w:rsidR="005E2EDE" w:rsidRDefault="005E2E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326D" w14:textId="77777777" w:rsidR="00591B7B" w:rsidRDefault="00591B7B" w:rsidP="00AB4900">
      <w:pPr>
        <w:spacing w:after="0" w:line="240" w:lineRule="auto"/>
      </w:pPr>
      <w:r>
        <w:separator/>
      </w:r>
    </w:p>
  </w:footnote>
  <w:footnote w:type="continuationSeparator" w:id="0">
    <w:p w14:paraId="53D2EE36" w14:textId="77777777" w:rsidR="00591B7B" w:rsidRDefault="00591B7B"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CAF8" w14:textId="77777777" w:rsidR="006734FC" w:rsidRDefault="006734FC" w:rsidP="00B50ED9">
    <w:pPr>
      <w:pStyle w:val="lfej"/>
      <w:ind w:left="1701"/>
    </w:pPr>
    <w:r>
      <w:rPr>
        <w:noProof/>
        <w:lang w:eastAsia="hu-HU"/>
      </w:rPr>
      <w:drawing>
        <wp:anchor distT="0" distB="0" distL="114300" distR="114300" simplePos="0" relativeHeight="251660288" behindDoc="1" locked="0" layoutInCell="1" allowOverlap="1" wp14:anchorId="67C9063D" wp14:editId="260136CA">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14:paraId="0EB1421F" w14:textId="77777777" w:rsidR="006734FC" w:rsidRDefault="006734FC" w:rsidP="00B50ED9">
    <w:pPr>
      <w:pStyle w:val="lfej"/>
      <w:ind w:left="1701"/>
    </w:pPr>
  </w:p>
  <w:p w14:paraId="41425150" w14:textId="77777777" w:rsidR="006734FC" w:rsidRDefault="006734FC" w:rsidP="00B50ED9">
    <w:pPr>
      <w:pStyle w:val="lfej"/>
      <w:ind w:left="1701"/>
    </w:pPr>
  </w:p>
  <w:p w14:paraId="283650CA" w14:textId="77777777" w:rsidR="006734FC" w:rsidRDefault="006734FC" w:rsidP="00B50ED9">
    <w:pPr>
      <w:pStyle w:val="lfej"/>
      <w:ind w:left="1701"/>
    </w:pPr>
  </w:p>
  <w:p w14:paraId="46C63058" w14:textId="77777777" w:rsidR="006734FC" w:rsidRDefault="006734FC" w:rsidP="00B50ED9">
    <w:pPr>
      <w:pStyle w:val="lfej"/>
      <w:ind w:left="1701"/>
    </w:pPr>
  </w:p>
  <w:p w14:paraId="3C398D71" w14:textId="77777777" w:rsidR="006734FC" w:rsidRDefault="006734FC" w:rsidP="00B50ED9">
    <w:pPr>
      <w:pStyle w:val="lfej"/>
      <w:ind w:left="1701"/>
    </w:pPr>
  </w:p>
  <w:p w14:paraId="06F3E9FE" w14:textId="77777777" w:rsidR="00AB4900" w:rsidRPr="00AB4900" w:rsidRDefault="00AB4900" w:rsidP="00B50ED9">
    <w:pPr>
      <w:pStyle w:val="lfej"/>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BCB"/>
    <w:multiLevelType w:val="hybridMultilevel"/>
    <w:tmpl w:val="67163F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1440F34"/>
    <w:multiLevelType w:val="hybridMultilevel"/>
    <w:tmpl w:val="CFA44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207BD"/>
    <w:multiLevelType w:val="hybridMultilevel"/>
    <w:tmpl w:val="18561A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770454"/>
    <w:multiLevelType w:val="hybridMultilevel"/>
    <w:tmpl w:val="6068EF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355476"/>
    <w:multiLevelType w:val="hybridMultilevel"/>
    <w:tmpl w:val="EB2233B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FF17D10"/>
    <w:multiLevelType w:val="hybridMultilevel"/>
    <w:tmpl w:val="3DD0A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093BEB"/>
    <w:multiLevelType w:val="hybridMultilevel"/>
    <w:tmpl w:val="E4F2A7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6826769"/>
    <w:multiLevelType w:val="hybridMultilevel"/>
    <w:tmpl w:val="645ECAA0"/>
    <w:lvl w:ilvl="0" w:tplc="040E000B">
      <w:start w:val="1"/>
      <w:numFmt w:val="bullet"/>
      <w:lvlText w:val=""/>
      <w:lvlJc w:val="left"/>
      <w:pPr>
        <w:ind w:left="720" w:hanging="360"/>
      </w:pPr>
      <w:rPr>
        <w:rFonts w:ascii="Wingdings" w:hAnsi="Wingdings" w:hint="default"/>
      </w:rPr>
    </w:lvl>
    <w:lvl w:ilvl="1" w:tplc="E610AF66">
      <w:numFmt w:val="bullet"/>
      <w:lvlText w:val="–"/>
      <w:lvlJc w:val="left"/>
      <w:pPr>
        <w:ind w:left="1440" w:hanging="360"/>
      </w:pPr>
      <w:rPr>
        <w:rFonts w:ascii="Arial" w:eastAsiaTheme="minorHAnsi" w:hAnsi="Arial" w:cs="Arial" w:hint="default"/>
      </w:rPr>
    </w:lvl>
    <w:lvl w:ilvl="2" w:tplc="01F45798">
      <w:numFmt w:val="bullet"/>
      <w:lvlText w:val="-"/>
      <w:lvlJc w:val="left"/>
      <w:pPr>
        <w:ind w:left="2160" w:hanging="360"/>
      </w:pPr>
      <w:rPr>
        <w:rFonts w:ascii="Arial" w:eastAsiaTheme="minorHAnsi" w:hAnsi="Arial" w:cs="Aria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5813BA5"/>
    <w:multiLevelType w:val="hybridMultilevel"/>
    <w:tmpl w:val="C630D2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265285"/>
    <w:multiLevelType w:val="hybridMultilevel"/>
    <w:tmpl w:val="2B7E03A8"/>
    <w:lvl w:ilvl="0" w:tplc="040E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590787"/>
    <w:multiLevelType w:val="hybridMultilevel"/>
    <w:tmpl w:val="D0F4D6D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7265D67"/>
    <w:multiLevelType w:val="hybridMultilevel"/>
    <w:tmpl w:val="255A6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083BB4"/>
    <w:multiLevelType w:val="hybridMultilevel"/>
    <w:tmpl w:val="541085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54A68DF"/>
    <w:multiLevelType w:val="hybridMultilevel"/>
    <w:tmpl w:val="20E410E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966006D"/>
    <w:multiLevelType w:val="hybridMultilevel"/>
    <w:tmpl w:val="109454E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C633133"/>
    <w:multiLevelType w:val="hybridMultilevel"/>
    <w:tmpl w:val="F5EC0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48796183">
    <w:abstractNumId w:val="12"/>
  </w:num>
  <w:num w:numId="2" w16cid:durableId="1076055015">
    <w:abstractNumId w:val="6"/>
  </w:num>
  <w:num w:numId="3" w16cid:durableId="1780829306">
    <w:abstractNumId w:val="5"/>
  </w:num>
  <w:num w:numId="4" w16cid:durableId="386034504">
    <w:abstractNumId w:val="11"/>
  </w:num>
  <w:num w:numId="5" w16cid:durableId="688339258">
    <w:abstractNumId w:val="15"/>
  </w:num>
  <w:num w:numId="6" w16cid:durableId="321813671">
    <w:abstractNumId w:val="4"/>
    <w:lvlOverride w:ilvl="0"/>
    <w:lvlOverride w:ilvl="1"/>
    <w:lvlOverride w:ilvl="2"/>
    <w:lvlOverride w:ilvl="3"/>
    <w:lvlOverride w:ilvl="4"/>
    <w:lvlOverride w:ilvl="5"/>
    <w:lvlOverride w:ilvl="6"/>
    <w:lvlOverride w:ilvl="7"/>
    <w:lvlOverride w:ilvl="8"/>
  </w:num>
  <w:num w:numId="7" w16cid:durableId="1139959754">
    <w:abstractNumId w:val="14"/>
    <w:lvlOverride w:ilvl="0"/>
    <w:lvlOverride w:ilvl="1"/>
    <w:lvlOverride w:ilvl="2"/>
    <w:lvlOverride w:ilvl="3"/>
    <w:lvlOverride w:ilvl="4"/>
    <w:lvlOverride w:ilvl="5"/>
    <w:lvlOverride w:ilvl="6"/>
    <w:lvlOverride w:ilvl="7"/>
    <w:lvlOverride w:ilvl="8"/>
  </w:num>
  <w:num w:numId="8" w16cid:durableId="1533226209">
    <w:abstractNumId w:val="13"/>
    <w:lvlOverride w:ilvl="0"/>
    <w:lvlOverride w:ilvl="1"/>
    <w:lvlOverride w:ilvl="2"/>
    <w:lvlOverride w:ilvl="3"/>
    <w:lvlOverride w:ilvl="4"/>
    <w:lvlOverride w:ilvl="5"/>
    <w:lvlOverride w:ilvl="6"/>
    <w:lvlOverride w:ilvl="7"/>
    <w:lvlOverride w:ilvl="8"/>
  </w:num>
  <w:num w:numId="9" w16cid:durableId="97023346">
    <w:abstractNumId w:val="0"/>
    <w:lvlOverride w:ilvl="0"/>
    <w:lvlOverride w:ilvl="1"/>
    <w:lvlOverride w:ilvl="2"/>
    <w:lvlOverride w:ilvl="3"/>
    <w:lvlOverride w:ilvl="4"/>
    <w:lvlOverride w:ilvl="5"/>
    <w:lvlOverride w:ilvl="6"/>
    <w:lvlOverride w:ilvl="7"/>
    <w:lvlOverride w:ilvl="8"/>
  </w:num>
  <w:num w:numId="10" w16cid:durableId="1057703593">
    <w:abstractNumId w:val="7"/>
    <w:lvlOverride w:ilvl="0"/>
    <w:lvlOverride w:ilvl="1"/>
    <w:lvlOverride w:ilvl="2"/>
    <w:lvlOverride w:ilvl="3"/>
    <w:lvlOverride w:ilvl="4"/>
    <w:lvlOverride w:ilvl="5"/>
    <w:lvlOverride w:ilvl="6"/>
    <w:lvlOverride w:ilvl="7"/>
    <w:lvlOverride w:ilvl="8"/>
  </w:num>
  <w:num w:numId="11" w16cid:durableId="1511095764">
    <w:abstractNumId w:val="10"/>
    <w:lvlOverride w:ilvl="0"/>
    <w:lvlOverride w:ilvl="1"/>
    <w:lvlOverride w:ilvl="2"/>
    <w:lvlOverride w:ilvl="3"/>
    <w:lvlOverride w:ilvl="4"/>
    <w:lvlOverride w:ilvl="5"/>
    <w:lvlOverride w:ilvl="6"/>
    <w:lvlOverride w:ilvl="7"/>
    <w:lvlOverride w:ilvl="8"/>
  </w:num>
  <w:num w:numId="12" w16cid:durableId="1090657832">
    <w:abstractNumId w:val="0"/>
  </w:num>
  <w:num w:numId="13" w16cid:durableId="1842697858">
    <w:abstractNumId w:val="1"/>
  </w:num>
  <w:num w:numId="14" w16cid:durableId="58552407">
    <w:abstractNumId w:val="9"/>
  </w:num>
  <w:num w:numId="15" w16cid:durableId="268895373">
    <w:abstractNumId w:val="8"/>
  </w:num>
  <w:num w:numId="16" w16cid:durableId="735205439">
    <w:abstractNumId w:val="3"/>
  </w:num>
  <w:num w:numId="17" w16cid:durableId="2140495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900"/>
    <w:rsid w:val="000018FF"/>
    <w:rsid w:val="00021DCA"/>
    <w:rsid w:val="00034574"/>
    <w:rsid w:val="00045F17"/>
    <w:rsid w:val="00081A6B"/>
    <w:rsid w:val="000B2CD5"/>
    <w:rsid w:val="000F4E96"/>
    <w:rsid w:val="00111913"/>
    <w:rsid w:val="00146ACE"/>
    <w:rsid w:val="00163DF9"/>
    <w:rsid w:val="00194C23"/>
    <w:rsid w:val="001A4A72"/>
    <w:rsid w:val="001E6A2A"/>
    <w:rsid w:val="00203998"/>
    <w:rsid w:val="00215A94"/>
    <w:rsid w:val="00232166"/>
    <w:rsid w:val="002441AB"/>
    <w:rsid w:val="00244F73"/>
    <w:rsid w:val="002A6DE9"/>
    <w:rsid w:val="002D426F"/>
    <w:rsid w:val="002F678C"/>
    <w:rsid w:val="00316890"/>
    <w:rsid w:val="00317F14"/>
    <w:rsid w:val="00344C67"/>
    <w:rsid w:val="00353E8C"/>
    <w:rsid w:val="00392B1A"/>
    <w:rsid w:val="003D5F77"/>
    <w:rsid w:val="004370CA"/>
    <w:rsid w:val="004C625A"/>
    <w:rsid w:val="00522599"/>
    <w:rsid w:val="005901CF"/>
    <w:rsid w:val="00591B7B"/>
    <w:rsid w:val="005D030D"/>
    <w:rsid w:val="005E2EDE"/>
    <w:rsid w:val="00650408"/>
    <w:rsid w:val="006610E7"/>
    <w:rsid w:val="006734FC"/>
    <w:rsid w:val="0069733B"/>
    <w:rsid w:val="006A1E4D"/>
    <w:rsid w:val="006C0217"/>
    <w:rsid w:val="006D0ADF"/>
    <w:rsid w:val="006D1FCF"/>
    <w:rsid w:val="0076509A"/>
    <w:rsid w:val="0078269C"/>
    <w:rsid w:val="007A6928"/>
    <w:rsid w:val="00816521"/>
    <w:rsid w:val="008639A6"/>
    <w:rsid w:val="008B5441"/>
    <w:rsid w:val="008E4310"/>
    <w:rsid w:val="008F4142"/>
    <w:rsid w:val="009039F9"/>
    <w:rsid w:val="00922FBD"/>
    <w:rsid w:val="00937166"/>
    <w:rsid w:val="009A6869"/>
    <w:rsid w:val="009B38F5"/>
    <w:rsid w:val="009C486D"/>
    <w:rsid w:val="009D2C62"/>
    <w:rsid w:val="009D7341"/>
    <w:rsid w:val="00A06EA7"/>
    <w:rsid w:val="00A422D2"/>
    <w:rsid w:val="00A46013"/>
    <w:rsid w:val="00A54B1C"/>
    <w:rsid w:val="00A63A25"/>
    <w:rsid w:val="00A76EED"/>
    <w:rsid w:val="00AB4900"/>
    <w:rsid w:val="00AC5B21"/>
    <w:rsid w:val="00AE2160"/>
    <w:rsid w:val="00B0095D"/>
    <w:rsid w:val="00B50ED9"/>
    <w:rsid w:val="00BC1D96"/>
    <w:rsid w:val="00BC63BE"/>
    <w:rsid w:val="00C573C0"/>
    <w:rsid w:val="00C87FFB"/>
    <w:rsid w:val="00C9125A"/>
    <w:rsid w:val="00C9496E"/>
    <w:rsid w:val="00CB133A"/>
    <w:rsid w:val="00CC0E55"/>
    <w:rsid w:val="00CC6AF7"/>
    <w:rsid w:val="00CF6EFA"/>
    <w:rsid w:val="00D01927"/>
    <w:rsid w:val="00D15E97"/>
    <w:rsid w:val="00D42BAB"/>
    <w:rsid w:val="00D50544"/>
    <w:rsid w:val="00D609B1"/>
    <w:rsid w:val="00DC0ECD"/>
    <w:rsid w:val="00DC5E5A"/>
    <w:rsid w:val="00E824DA"/>
    <w:rsid w:val="00EA2F16"/>
    <w:rsid w:val="00EC4DB6"/>
    <w:rsid w:val="00EF53E1"/>
    <w:rsid w:val="00F22288"/>
    <w:rsid w:val="00F62661"/>
    <w:rsid w:val="00F7138D"/>
    <w:rsid w:val="00FC09DE"/>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7A921"/>
  <w15:docId w15:val="{017EF5B5-2646-4F50-8D8B-3D92B8F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paragraph" w:styleId="Nincstrkz">
    <w:name w:val="No Spacing"/>
    <w:uiPriority w:val="1"/>
    <w:qFormat/>
    <w:rsid w:val="00EC4DB6"/>
    <w:pPr>
      <w:spacing w:after="0" w:line="240" w:lineRule="auto"/>
      <w:jc w:val="both"/>
    </w:pPr>
    <w:rPr>
      <w:rFonts w:ascii="Verdana" w:hAnsi="Verdana"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853">
      <w:bodyDiv w:val="1"/>
      <w:marLeft w:val="0"/>
      <w:marRight w:val="0"/>
      <w:marTop w:val="0"/>
      <w:marBottom w:val="0"/>
      <w:divBdr>
        <w:top w:val="none" w:sz="0" w:space="0" w:color="auto"/>
        <w:left w:val="none" w:sz="0" w:space="0" w:color="auto"/>
        <w:bottom w:val="none" w:sz="0" w:space="0" w:color="auto"/>
        <w:right w:val="none" w:sz="0" w:space="0" w:color="auto"/>
      </w:divBdr>
    </w:div>
    <w:div w:id="1106733442">
      <w:bodyDiv w:val="1"/>
      <w:marLeft w:val="0"/>
      <w:marRight w:val="0"/>
      <w:marTop w:val="0"/>
      <w:marBottom w:val="0"/>
      <w:divBdr>
        <w:top w:val="none" w:sz="0" w:space="0" w:color="auto"/>
        <w:left w:val="none" w:sz="0" w:space="0" w:color="auto"/>
        <w:bottom w:val="none" w:sz="0" w:space="0" w:color="auto"/>
        <w:right w:val="none" w:sz="0" w:space="0" w:color="auto"/>
      </w:divBdr>
      <w:divsChild>
        <w:div w:id="1265765174">
          <w:marLeft w:val="0"/>
          <w:marRight w:val="0"/>
          <w:marTop w:val="0"/>
          <w:marBottom w:val="0"/>
          <w:divBdr>
            <w:top w:val="none" w:sz="0" w:space="0" w:color="auto"/>
            <w:left w:val="none" w:sz="0" w:space="0" w:color="auto"/>
            <w:bottom w:val="none" w:sz="0" w:space="0" w:color="auto"/>
            <w:right w:val="none" w:sz="0" w:space="0" w:color="auto"/>
          </w:divBdr>
        </w:div>
        <w:div w:id="1974865746">
          <w:marLeft w:val="0"/>
          <w:marRight w:val="0"/>
          <w:marTop w:val="0"/>
          <w:marBottom w:val="0"/>
          <w:divBdr>
            <w:top w:val="none" w:sz="0" w:space="0" w:color="auto"/>
            <w:left w:val="none" w:sz="0" w:space="0" w:color="auto"/>
            <w:bottom w:val="none" w:sz="0" w:space="0" w:color="auto"/>
            <w:right w:val="none" w:sz="0" w:space="0" w:color="auto"/>
          </w:divBdr>
          <w:divsChild>
            <w:div w:id="665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626</Words>
  <Characters>4320</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Nord Tender 4</cp:lastModifiedBy>
  <cp:revision>18</cp:revision>
  <cp:lastPrinted>2017-02-22T17:10:00Z</cp:lastPrinted>
  <dcterms:created xsi:type="dcterms:W3CDTF">2014-07-11T07:23:00Z</dcterms:created>
  <dcterms:modified xsi:type="dcterms:W3CDTF">2022-08-02T06:52:00Z</dcterms:modified>
</cp:coreProperties>
</file>